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FE" w:rsidRPr="00876219" w:rsidRDefault="000F3F29" w:rsidP="00281CFE">
      <w:pPr>
        <w:pStyle w:val="a3"/>
        <w:jc w:val="both"/>
        <w:rPr>
          <w:sz w:val="16"/>
          <w:szCs w:val="16"/>
        </w:rPr>
      </w:pPr>
      <w:r>
        <w:rPr>
          <w:b/>
          <w:iCs/>
          <w:noProof/>
        </w:rPr>
        <w:drawing>
          <wp:inline distT="0" distB="0" distL="0" distR="0">
            <wp:extent cx="6296025" cy="9591675"/>
            <wp:effectExtent l="0" t="0" r="9525" b="9525"/>
            <wp:docPr id="1" name="Рисунок 1" descr="C:\Users\alex\Desktop\локальные акты новые\2015-05-25 13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локальные акты новые\2015-05-25 13\1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FE" w:rsidRPr="00C0246E" w:rsidRDefault="00281CFE" w:rsidP="000F3F29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bookmarkStart w:id="0" w:name="_GoBack"/>
      <w:bookmarkEnd w:id="0"/>
      <w:r w:rsidRPr="00C0246E">
        <w:rPr>
          <w:sz w:val="28"/>
          <w:szCs w:val="28"/>
        </w:rPr>
        <w:lastRenderedPageBreak/>
        <w:t>Академические права и свободы</w:t>
      </w:r>
    </w:p>
    <w:p w:rsidR="00281CFE" w:rsidRPr="00876219" w:rsidRDefault="00281CFE" w:rsidP="00281CFE">
      <w:pPr>
        <w:pStyle w:val="a3"/>
        <w:ind w:firstLine="567"/>
        <w:jc w:val="both"/>
        <w:rPr>
          <w:sz w:val="16"/>
          <w:szCs w:val="16"/>
        </w:rPr>
      </w:pPr>
    </w:p>
    <w:p w:rsidR="00281CFE" w:rsidRDefault="00281CFE" w:rsidP="00281CFE">
      <w:pPr>
        <w:pStyle w:val="a3"/>
        <w:ind w:firstLine="567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2.1.</w:t>
      </w:r>
      <w:r>
        <w:rPr>
          <w:sz w:val="28"/>
          <w:szCs w:val="28"/>
        </w:rPr>
        <w:t xml:space="preserve"> Педа</w:t>
      </w:r>
      <w:r w:rsidRPr="00C0246E">
        <w:rPr>
          <w:sz w:val="28"/>
          <w:szCs w:val="28"/>
        </w:rPr>
        <w:t>гогически</w:t>
      </w:r>
      <w:r>
        <w:rPr>
          <w:sz w:val="28"/>
          <w:szCs w:val="28"/>
        </w:rPr>
        <w:t>е</w:t>
      </w:r>
      <w:r w:rsidRPr="00C0246E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Pr="00C0246E">
        <w:rPr>
          <w:sz w:val="28"/>
          <w:szCs w:val="28"/>
        </w:rPr>
        <w:t xml:space="preserve"> пользуются следующими правами и свободами: </w:t>
      </w:r>
    </w:p>
    <w:p w:rsidR="00281CFE" w:rsidRDefault="00281CFE" w:rsidP="00281CFE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 xml:space="preserve">свобода преподавания, свободное выражение своего мнения, свобода от вмешательства в профессиональную деятельность; </w:t>
      </w:r>
    </w:p>
    <w:p w:rsidR="00281CFE" w:rsidRDefault="00281CFE" w:rsidP="00281CFE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 xml:space="preserve">свобода выбора и использования педагогически обоснованных форм, средств, методов обучения и воспитания; </w:t>
      </w:r>
    </w:p>
    <w:p w:rsidR="00281CFE" w:rsidRDefault="00281CFE" w:rsidP="00281CFE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 xml:space="preserve">право на творческую инициативу, разработку и применение авторских программ и методов обучения и воспитания; </w:t>
      </w:r>
    </w:p>
    <w:p w:rsidR="00281CFE" w:rsidRDefault="00281CFE" w:rsidP="00281CFE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 выбор</w:t>
      </w:r>
      <w:r w:rsidRPr="00C0246E">
        <w:rPr>
          <w:sz w:val="28"/>
          <w:szCs w:val="28"/>
        </w:rPr>
        <w:t xml:space="preserve"> учебных пособий, материалов и иных средств обучения и воспитания; </w:t>
      </w:r>
    </w:p>
    <w:p w:rsidR="00281CFE" w:rsidRDefault="00281CFE" w:rsidP="00281CFE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 xml:space="preserve">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281CFE" w:rsidRDefault="00281CFE" w:rsidP="00281CFE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 xml:space="preserve">право на бесплатное пользование библиотеками и информационными ресурсами, право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деятельности; </w:t>
      </w:r>
    </w:p>
    <w:p w:rsidR="00281CFE" w:rsidRDefault="00281CFE" w:rsidP="00281CFE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на участие в управлении образовательно</w:t>
      </w:r>
      <w:r>
        <w:rPr>
          <w:sz w:val="28"/>
          <w:szCs w:val="28"/>
        </w:rPr>
        <w:t>го</w:t>
      </w:r>
      <w:r w:rsidRPr="00C024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C0246E">
        <w:rPr>
          <w:sz w:val="28"/>
          <w:szCs w:val="28"/>
        </w:rPr>
        <w:t xml:space="preserve">; </w:t>
      </w:r>
    </w:p>
    <w:p w:rsidR="00281CFE" w:rsidRPr="00C0246E" w:rsidRDefault="00281CFE" w:rsidP="00281CFE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на объединение в общественные профессиональные организации,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 и др.</w:t>
      </w:r>
    </w:p>
    <w:p w:rsidR="00281CFE" w:rsidRPr="00C0246E" w:rsidRDefault="00281CFE" w:rsidP="00281CF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0246E">
        <w:rPr>
          <w:sz w:val="28"/>
          <w:szCs w:val="28"/>
        </w:rPr>
        <w:t>Академические права и свободы пед</w:t>
      </w:r>
      <w:r>
        <w:rPr>
          <w:sz w:val="28"/>
          <w:szCs w:val="28"/>
        </w:rPr>
        <w:t xml:space="preserve">агогических </w:t>
      </w:r>
      <w:r w:rsidRPr="00C0246E">
        <w:rPr>
          <w:sz w:val="28"/>
          <w:szCs w:val="28"/>
        </w:rPr>
        <w:t>работников должны осуществляться с соблюдением прав и свобод  других участников образовательных отношений.</w:t>
      </w:r>
    </w:p>
    <w:p w:rsidR="00281CFE" w:rsidRPr="00876219" w:rsidRDefault="00281CFE" w:rsidP="00281CFE">
      <w:pPr>
        <w:pStyle w:val="a3"/>
        <w:jc w:val="both"/>
        <w:rPr>
          <w:sz w:val="16"/>
          <w:szCs w:val="16"/>
        </w:rPr>
      </w:pPr>
    </w:p>
    <w:p w:rsidR="00281CFE" w:rsidRPr="00C0246E" w:rsidRDefault="00281CFE" w:rsidP="00281CFE">
      <w:pPr>
        <w:pStyle w:val="a3"/>
        <w:jc w:val="center"/>
        <w:rPr>
          <w:sz w:val="28"/>
          <w:szCs w:val="28"/>
        </w:rPr>
      </w:pPr>
      <w:r w:rsidRPr="00C0246E">
        <w:rPr>
          <w:sz w:val="28"/>
          <w:szCs w:val="28"/>
        </w:rPr>
        <w:t>3.Трудовые права и социальные гарантии</w:t>
      </w:r>
    </w:p>
    <w:p w:rsidR="00281CFE" w:rsidRPr="00876219" w:rsidRDefault="00281CFE" w:rsidP="00281CFE">
      <w:pPr>
        <w:pStyle w:val="a3"/>
        <w:jc w:val="both"/>
        <w:rPr>
          <w:sz w:val="16"/>
          <w:szCs w:val="16"/>
        </w:rPr>
      </w:pPr>
    </w:p>
    <w:p w:rsidR="00281CFE" w:rsidRDefault="00281CFE" w:rsidP="00281CFE">
      <w:pPr>
        <w:pStyle w:val="a3"/>
        <w:ind w:firstLine="567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C0246E">
        <w:rPr>
          <w:sz w:val="28"/>
          <w:szCs w:val="28"/>
        </w:rPr>
        <w:t xml:space="preserve">Педагогические работники пользуются следующими трудовыми правами и гарантиями: </w:t>
      </w:r>
    </w:p>
    <w:p w:rsidR="00281CFE" w:rsidRDefault="00281CFE" w:rsidP="00281CFE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прав</w:t>
      </w:r>
      <w:r>
        <w:rPr>
          <w:sz w:val="28"/>
          <w:szCs w:val="28"/>
        </w:rPr>
        <w:t>о на сокращенную рабочую неделю;</w:t>
      </w:r>
      <w:r w:rsidRPr="00C0246E">
        <w:rPr>
          <w:sz w:val="28"/>
          <w:szCs w:val="28"/>
        </w:rPr>
        <w:t xml:space="preserve"> </w:t>
      </w:r>
    </w:p>
    <w:p w:rsidR="00281CFE" w:rsidRDefault="00281CFE" w:rsidP="00281CFE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на ежегодный основной</w:t>
      </w:r>
      <w:r>
        <w:rPr>
          <w:sz w:val="28"/>
          <w:szCs w:val="28"/>
        </w:rPr>
        <w:t xml:space="preserve"> удлиненный оплачиваемый отпуск;</w:t>
      </w:r>
      <w:r w:rsidRPr="00C0246E">
        <w:rPr>
          <w:sz w:val="28"/>
          <w:szCs w:val="28"/>
        </w:rPr>
        <w:t xml:space="preserve"> </w:t>
      </w:r>
    </w:p>
    <w:p w:rsidR="00281CFE" w:rsidRDefault="00281CFE" w:rsidP="00281CFE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на длительный отпуск сроком до одного года не реже чем через каждые десять лет не</w:t>
      </w:r>
      <w:r>
        <w:rPr>
          <w:sz w:val="28"/>
          <w:szCs w:val="28"/>
        </w:rPr>
        <w:t>прерывной педагогической работы;</w:t>
      </w:r>
      <w:r w:rsidRPr="00C0246E">
        <w:rPr>
          <w:sz w:val="28"/>
          <w:szCs w:val="28"/>
        </w:rPr>
        <w:t xml:space="preserve"> </w:t>
      </w:r>
    </w:p>
    <w:p w:rsidR="00281CFE" w:rsidRDefault="00281CFE" w:rsidP="00281CFE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на досрочное назначе</w:t>
      </w:r>
      <w:r>
        <w:rPr>
          <w:sz w:val="28"/>
          <w:szCs w:val="28"/>
        </w:rPr>
        <w:t>ние трудовой пенсии по старости;</w:t>
      </w:r>
      <w:r w:rsidRPr="00C0246E">
        <w:rPr>
          <w:sz w:val="28"/>
          <w:szCs w:val="28"/>
        </w:rPr>
        <w:t xml:space="preserve"> </w:t>
      </w:r>
    </w:p>
    <w:p w:rsidR="00281CFE" w:rsidRDefault="00281CFE" w:rsidP="00281CFE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на предоставление педагогическим работникам  вне очереди жилых помещений</w:t>
      </w:r>
      <w:r>
        <w:rPr>
          <w:sz w:val="28"/>
          <w:szCs w:val="28"/>
        </w:rPr>
        <w:t xml:space="preserve"> по договорам социального найма;</w:t>
      </w:r>
      <w:r w:rsidRPr="00C0246E">
        <w:rPr>
          <w:sz w:val="28"/>
          <w:szCs w:val="28"/>
        </w:rPr>
        <w:t xml:space="preserve"> </w:t>
      </w:r>
    </w:p>
    <w:p w:rsidR="00281CFE" w:rsidRDefault="00281CFE" w:rsidP="00281CFE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право на предоставление жилых помещений спец</w:t>
      </w:r>
      <w:r>
        <w:rPr>
          <w:sz w:val="28"/>
          <w:szCs w:val="28"/>
        </w:rPr>
        <w:t>иализированного жилищного фонда;</w:t>
      </w:r>
      <w:r w:rsidRPr="00C0246E">
        <w:rPr>
          <w:sz w:val="28"/>
          <w:szCs w:val="28"/>
        </w:rPr>
        <w:t xml:space="preserve"> </w:t>
      </w:r>
    </w:p>
    <w:p w:rsidR="00281CFE" w:rsidRPr="00C0246E" w:rsidRDefault="00281CFE" w:rsidP="00281CFE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а также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281CFE" w:rsidRPr="00C0246E" w:rsidRDefault="00281CFE" w:rsidP="00281CFE">
      <w:pPr>
        <w:pStyle w:val="a3"/>
        <w:ind w:firstLine="567"/>
        <w:jc w:val="both"/>
        <w:rPr>
          <w:sz w:val="28"/>
          <w:szCs w:val="28"/>
        </w:rPr>
      </w:pPr>
      <w:r w:rsidRPr="008D71E3">
        <w:rPr>
          <w:sz w:val="28"/>
          <w:szCs w:val="28"/>
        </w:rPr>
        <w:t xml:space="preserve">3.2. Выпускники профессиональных образовательных организаций и образовательных организаций высшего образования,  привлекаемые к </w:t>
      </w:r>
      <w:r w:rsidRPr="008D71E3">
        <w:rPr>
          <w:sz w:val="28"/>
          <w:szCs w:val="28"/>
        </w:rPr>
        <w:lastRenderedPageBreak/>
        <w:t xml:space="preserve">педагогической деятельности (молодые специалисты), </w:t>
      </w:r>
      <w:r>
        <w:rPr>
          <w:sz w:val="28"/>
          <w:szCs w:val="28"/>
        </w:rPr>
        <w:t xml:space="preserve">в течение трёх лет после окончания учебного заведения, </w:t>
      </w:r>
      <w:r w:rsidRPr="008D71E3">
        <w:rPr>
          <w:sz w:val="28"/>
          <w:szCs w:val="28"/>
        </w:rPr>
        <w:t>пользуются дополнительными мерами государственной поддержки в виде надбавок стимулирующего характера.</w:t>
      </w:r>
    </w:p>
    <w:p w:rsidR="00281CFE" w:rsidRPr="00C0246E" w:rsidRDefault="00281CFE" w:rsidP="00281CFE">
      <w:pPr>
        <w:pStyle w:val="a3"/>
        <w:ind w:firstLine="567"/>
        <w:jc w:val="both"/>
        <w:rPr>
          <w:sz w:val="28"/>
          <w:szCs w:val="28"/>
        </w:rPr>
      </w:pPr>
      <w:r w:rsidRPr="00C0246E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C0246E">
        <w:rPr>
          <w:sz w:val="28"/>
          <w:szCs w:val="28"/>
        </w:rPr>
        <w:t>Согласно закону об образовании в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установленный по состоянию на 31 декабря 2012 года</w:t>
      </w:r>
    </w:p>
    <w:p w:rsidR="00281CFE" w:rsidRPr="00876219" w:rsidRDefault="00281CFE" w:rsidP="00281CFE">
      <w:pPr>
        <w:pStyle w:val="a3"/>
        <w:jc w:val="both"/>
        <w:rPr>
          <w:sz w:val="16"/>
          <w:szCs w:val="16"/>
        </w:rPr>
      </w:pPr>
    </w:p>
    <w:p w:rsidR="00281CFE" w:rsidRPr="00C0246E" w:rsidRDefault="00281CFE" w:rsidP="00281CFE">
      <w:pPr>
        <w:pStyle w:val="a3"/>
        <w:jc w:val="center"/>
        <w:rPr>
          <w:sz w:val="28"/>
          <w:szCs w:val="28"/>
        </w:rPr>
      </w:pPr>
      <w:r w:rsidRPr="00C0246E">
        <w:rPr>
          <w:sz w:val="28"/>
          <w:szCs w:val="28"/>
        </w:rPr>
        <w:t>4.Рабочее время</w:t>
      </w:r>
    </w:p>
    <w:p w:rsidR="00281CFE" w:rsidRPr="00876219" w:rsidRDefault="00281CFE" w:rsidP="00281CFE">
      <w:pPr>
        <w:pStyle w:val="a3"/>
        <w:jc w:val="both"/>
        <w:rPr>
          <w:sz w:val="16"/>
          <w:szCs w:val="16"/>
        </w:rPr>
      </w:pPr>
    </w:p>
    <w:p w:rsidR="00281CFE" w:rsidRPr="007275E8" w:rsidRDefault="00281CFE" w:rsidP="00281CFE">
      <w:pPr>
        <w:pStyle w:val="a3"/>
        <w:ind w:firstLine="567"/>
        <w:jc w:val="both"/>
        <w:rPr>
          <w:sz w:val="28"/>
          <w:szCs w:val="28"/>
        </w:rPr>
      </w:pPr>
      <w:r w:rsidRPr="007275E8">
        <w:rPr>
          <w:sz w:val="28"/>
          <w:szCs w:val="28"/>
        </w:rPr>
        <w:t xml:space="preserve">4.1. </w:t>
      </w:r>
      <w:proofErr w:type="gramStart"/>
      <w:r w:rsidRPr="007275E8">
        <w:rPr>
          <w:sz w:val="28"/>
          <w:szCs w:val="28"/>
        </w:rPr>
        <w:t>В рабочее время педагогических работников в зависимости от занимаемой должности включается образовательная,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обязанностями,  методическая, подготовительная, организационная (подготовка и проведение работы с воспитанниками, родителями, общественностью, участие в собраниях, совещаниях, дежурство и т.д.), диагностическая, работа по ведению мониторинга, работа, предусмотренная планами воспитательных</w:t>
      </w:r>
      <w:proofErr w:type="gramEnd"/>
      <w:r w:rsidRPr="007275E8">
        <w:rPr>
          <w:sz w:val="28"/>
          <w:szCs w:val="28"/>
        </w:rPr>
        <w:t>, физкультурно-оздоровительных, спортивных, творческих и иных мероприятий, проводимых с воспитанниками.</w:t>
      </w:r>
    </w:p>
    <w:p w:rsidR="00281CFE" w:rsidRPr="007275E8" w:rsidRDefault="00281CFE" w:rsidP="00281CFE">
      <w:pPr>
        <w:pStyle w:val="a3"/>
        <w:ind w:firstLine="567"/>
        <w:jc w:val="both"/>
        <w:rPr>
          <w:sz w:val="28"/>
          <w:szCs w:val="28"/>
        </w:rPr>
      </w:pPr>
      <w:r w:rsidRPr="007275E8">
        <w:rPr>
          <w:sz w:val="28"/>
          <w:szCs w:val="28"/>
        </w:rPr>
        <w:t>4.2. В статье 333 Трудового кодекса РФ для педагогических работников установлена сокращенная продолжительность рабочего времени – 36 часов в неделю. Ставка заработной платы выплачивается как за выполнение образовательной работы в пределах установленной нормы часов, так и за выполнение других обязанностей, предусмотренных должностными обязанностями и квалификационными характеристиками.</w:t>
      </w:r>
    </w:p>
    <w:p w:rsidR="00281CFE" w:rsidRPr="007275E8" w:rsidRDefault="00281CFE" w:rsidP="00281CFE">
      <w:pPr>
        <w:pStyle w:val="a3"/>
        <w:ind w:firstLine="567"/>
        <w:jc w:val="both"/>
        <w:rPr>
          <w:sz w:val="28"/>
          <w:szCs w:val="28"/>
        </w:rPr>
      </w:pPr>
      <w:r w:rsidRPr="007275E8">
        <w:rPr>
          <w:sz w:val="28"/>
          <w:szCs w:val="28"/>
        </w:rPr>
        <w:t xml:space="preserve">4.3. 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работы. </w:t>
      </w:r>
    </w:p>
    <w:p w:rsidR="00281CFE" w:rsidRPr="007275E8" w:rsidRDefault="00281CFE" w:rsidP="00281CF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275E8">
        <w:rPr>
          <w:sz w:val="28"/>
          <w:szCs w:val="28"/>
        </w:rPr>
        <w:t>Режим выполнения образовательной работы регулируется расписанием непосредственно образовательной деятельности.</w:t>
      </w:r>
    </w:p>
    <w:p w:rsidR="00281CFE" w:rsidRPr="00F85823" w:rsidRDefault="00281CFE" w:rsidP="00281CFE">
      <w:pPr>
        <w:pStyle w:val="a3"/>
        <w:ind w:firstLine="567"/>
        <w:jc w:val="both"/>
        <w:rPr>
          <w:sz w:val="28"/>
          <w:szCs w:val="28"/>
        </w:rPr>
      </w:pPr>
      <w:r w:rsidRPr="007275E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275E8">
        <w:rPr>
          <w:sz w:val="28"/>
          <w:szCs w:val="28"/>
        </w:rPr>
        <w:t xml:space="preserve">. Режим рабочего времени и отдыха определяется трудовым договором, графиками работы и расписанием непосредственно образовательной </w:t>
      </w:r>
      <w:r w:rsidRPr="00F85823">
        <w:rPr>
          <w:sz w:val="28"/>
          <w:szCs w:val="28"/>
        </w:rPr>
        <w:t>деятельности.</w:t>
      </w:r>
    </w:p>
    <w:p w:rsidR="00281CFE" w:rsidRPr="007275E8" w:rsidRDefault="00281CFE" w:rsidP="00281CFE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r w:rsidRPr="00F8582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85823">
        <w:rPr>
          <w:sz w:val="28"/>
          <w:szCs w:val="28"/>
        </w:rPr>
        <w:t>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воспитанниками.</w:t>
      </w:r>
    </w:p>
    <w:p w:rsidR="00281CFE" w:rsidRPr="00A07FBA" w:rsidRDefault="00281CFE" w:rsidP="00281CFE">
      <w:pPr>
        <w:pStyle w:val="a3"/>
        <w:jc w:val="both"/>
        <w:rPr>
          <w:sz w:val="16"/>
          <w:szCs w:val="16"/>
        </w:rPr>
      </w:pPr>
    </w:p>
    <w:p w:rsidR="00281CFE" w:rsidRPr="00C0246E" w:rsidRDefault="00281CFE" w:rsidP="00281C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024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246E">
        <w:rPr>
          <w:sz w:val="28"/>
          <w:szCs w:val="28"/>
        </w:rPr>
        <w:t>Обязанности</w:t>
      </w:r>
    </w:p>
    <w:p w:rsidR="00281CFE" w:rsidRPr="00876219" w:rsidRDefault="00281CFE" w:rsidP="00281CFE">
      <w:pPr>
        <w:pStyle w:val="a3"/>
        <w:jc w:val="both"/>
        <w:rPr>
          <w:sz w:val="16"/>
          <w:szCs w:val="16"/>
        </w:rPr>
      </w:pPr>
    </w:p>
    <w:p w:rsidR="00281CFE" w:rsidRDefault="00281CFE" w:rsidP="00281CF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0246E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агогический </w:t>
      </w:r>
      <w:r w:rsidRPr="00C0246E">
        <w:rPr>
          <w:sz w:val="28"/>
          <w:szCs w:val="28"/>
        </w:rPr>
        <w:t xml:space="preserve">работник, обладая определенными правами,  несет и определенные обязанности, в </w:t>
      </w:r>
      <w:proofErr w:type="spellStart"/>
      <w:r w:rsidRPr="00C0246E">
        <w:rPr>
          <w:sz w:val="28"/>
          <w:szCs w:val="28"/>
        </w:rPr>
        <w:t>т.ч</w:t>
      </w:r>
      <w:proofErr w:type="spellEnd"/>
      <w:r w:rsidRPr="00C0246E">
        <w:rPr>
          <w:sz w:val="28"/>
          <w:szCs w:val="28"/>
        </w:rPr>
        <w:t xml:space="preserve">. он должен   осуществлять свою деятельность на высоком профессиональном уровне,  обеспечивать в полном объеме реализацию </w:t>
      </w:r>
      <w:r w:rsidRPr="00C0246E">
        <w:rPr>
          <w:sz w:val="28"/>
          <w:szCs w:val="28"/>
        </w:rPr>
        <w:lastRenderedPageBreak/>
        <w:t xml:space="preserve">рабочей программы,  развивать у </w:t>
      </w:r>
      <w:r>
        <w:rPr>
          <w:sz w:val="28"/>
          <w:szCs w:val="28"/>
        </w:rPr>
        <w:t>воспитанников</w:t>
      </w:r>
      <w:r w:rsidRPr="00C0246E">
        <w:rPr>
          <w:sz w:val="28"/>
          <w:szCs w:val="28"/>
        </w:rPr>
        <w:t xml:space="preserve"> познавательную активность, самостоятельность, инициативу, творческие способности, формировать </w:t>
      </w:r>
      <w:r>
        <w:rPr>
          <w:sz w:val="28"/>
          <w:szCs w:val="28"/>
        </w:rPr>
        <w:t xml:space="preserve"> </w:t>
      </w:r>
    </w:p>
    <w:p w:rsidR="00281CFE" w:rsidRPr="00012095" w:rsidRDefault="00281CFE" w:rsidP="00281CFE">
      <w:pPr>
        <w:pStyle w:val="20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гражданскую позицию, способность к труду и жизни, формировать культур) здорового и безопасного образа жизни.</w:t>
      </w:r>
    </w:p>
    <w:p w:rsidR="00281CFE" w:rsidRPr="00012095" w:rsidRDefault="00281CFE" w:rsidP="00281CFE">
      <w:pPr>
        <w:pStyle w:val="20"/>
        <w:numPr>
          <w:ilvl w:val="0"/>
          <w:numId w:val="5"/>
        </w:numPr>
        <w:shd w:val="clear" w:color="auto" w:fill="auto"/>
        <w:tabs>
          <w:tab w:val="left" w:pos="1179"/>
        </w:tabs>
        <w:ind w:firstLine="620"/>
        <w:rPr>
          <w:rFonts w:ascii="Times New Roman" w:hAnsi="Times New Roman" w:cs="Times New Roman"/>
          <w:sz w:val="28"/>
          <w:szCs w:val="28"/>
        </w:rPr>
      </w:pPr>
      <w:proofErr w:type="gramStart"/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этом он обязан применять педагогически обоснованные и обеспечивающие высокое качество образования формы, методы обучения и воспитания;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взаимодействуя при необходимости с медицинскими организациями; соблюдать правовые, нравственные и этические нормы, требования профессиональной этики;</w:t>
      </w:r>
      <w:proofErr w:type="gramEnd"/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уважать честь и достоинство воспитанников и других </w:t>
      </w:r>
      <w:proofErr w:type="gramStart"/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участников</w:t>
      </w:r>
      <w:proofErr w:type="gramEnd"/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отношении.</w:t>
      </w:r>
    </w:p>
    <w:p w:rsidR="00281CFE" w:rsidRPr="00012095" w:rsidRDefault="00281CFE" w:rsidP="00281CFE">
      <w:pPr>
        <w:pStyle w:val="20"/>
        <w:numPr>
          <w:ilvl w:val="0"/>
          <w:numId w:val="5"/>
        </w:numPr>
        <w:shd w:val="clear" w:color="auto" w:fill="auto"/>
        <w:tabs>
          <w:tab w:val="left" w:pos="1179"/>
        </w:tabs>
        <w:ind w:firstLine="620"/>
        <w:rPr>
          <w:rFonts w:ascii="Times New Roman" w:hAnsi="Times New Roman" w:cs="Times New Roman"/>
          <w:sz w:val="28"/>
          <w:szCs w:val="28"/>
        </w:rPr>
      </w:pP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Педагогический работник также обязан систематически повышать свой профессиональный уровень; проходить аттестацию на соответствие занимаемой должности, медицинские осмотры (мри поступлении на работу, периодические, внеочередные), обучение и проверку знаний и навыков в области охраны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труда</w:t>
      </w:r>
      <w:proofErr w:type="gramStart"/>
      <w:r w:rsidRPr="00012095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proofErr w:type="gramEnd"/>
      <w:r w:rsidRPr="0001209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gramStart"/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облюдать устав, правила внутреннего трудового распорядка и иные локальные акты образовательного Учреждения.</w:t>
      </w:r>
    </w:p>
    <w:p w:rsidR="00281CFE" w:rsidRPr="00012095" w:rsidRDefault="00281CFE" w:rsidP="00281CFE">
      <w:pPr>
        <w:pStyle w:val="20"/>
        <w:numPr>
          <w:ilvl w:val="0"/>
          <w:numId w:val="5"/>
        </w:numPr>
        <w:shd w:val="clear" w:color="auto" w:fill="auto"/>
        <w:tabs>
          <w:tab w:val="left" w:pos="1179"/>
        </w:tabs>
        <w:ind w:firstLine="620"/>
        <w:rPr>
          <w:rFonts w:ascii="Times New Roman" w:hAnsi="Times New Roman" w:cs="Times New Roman"/>
          <w:sz w:val="28"/>
          <w:szCs w:val="28"/>
        </w:rPr>
      </w:pP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Конкретные должностные обязанности по профилю 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дагоги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ческой работы устанавливаются должностной инструкцией.</w:t>
      </w:r>
    </w:p>
    <w:p w:rsidR="00281CFE" w:rsidRPr="00012095" w:rsidRDefault="00281CFE" w:rsidP="00281CFE">
      <w:pPr>
        <w:pStyle w:val="20"/>
        <w:shd w:val="clear" w:color="auto" w:fill="auto"/>
        <w:ind w:firstLine="620"/>
        <w:rPr>
          <w:rFonts w:ascii="Times New Roman" w:hAnsi="Times New Roman" w:cs="Times New Roman"/>
          <w:sz w:val="28"/>
          <w:szCs w:val="28"/>
        </w:rPr>
      </w:pP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5.5.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Педагогичсскому работ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нику запрещается;</w:t>
      </w:r>
    </w:p>
    <w:p w:rsidR="00281CFE" w:rsidRDefault="00281CFE" w:rsidP="00281CFE">
      <w:pPr>
        <w:pStyle w:val="20"/>
        <w:shd w:val="clear" w:color="auto" w:fill="auto"/>
        <w:ind w:left="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платные образовательные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услуги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воспитанникам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учреждения, в котором он работает;</w:t>
      </w:r>
    </w:p>
    <w:p w:rsidR="00281CFE" w:rsidRPr="00012095" w:rsidRDefault="00281CFE" w:rsidP="00281CFE">
      <w:pPr>
        <w:pStyle w:val="20"/>
        <w:shd w:val="clear" w:color="auto" w:fill="auto"/>
        <w:ind w:left="26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использовать образовательную деятельность для политической агитации, принуждения воспитан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ков к принятию политических, религиозных или иных убеждении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признаку социальной, расовой, национальной, религиозной или языковой принадлежности, их отношения к религии, в том числе посредством сообщения воспитанникам недостоверных сведений об исторических, о национальных</w:t>
      </w:r>
      <w:proofErr w:type="gramEnd"/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религиозных и культурных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иях</w:t>
      </w:r>
      <w:proofErr w:type="gramEnd"/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народов, а также для побуждения воспитанников к действиям, противоречащим Конституции Росси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йской 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ции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81CFE" w:rsidRPr="00012095" w:rsidRDefault="00281CFE" w:rsidP="00281CFE">
      <w:pPr>
        <w:pStyle w:val="20"/>
        <w:shd w:val="clear" w:color="auto" w:fill="auto"/>
        <w:spacing w:after="191" w:line="240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 Ответственность</w:t>
      </w:r>
    </w:p>
    <w:p w:rsidR="00281CFE" w:rsidRPr="00012095" w:rsidRDefault="00281CFE" w:rsidP="00281CFE">
      <w:pPr>
        <w:pStyle w:val="20"/>
        <w:numPr>
          <w:ilvl w:val="0"/>
          <w:numId w:val="6"/>
        </w:numPr>
        <w:shd w:val="clear" w:color="auto" w:fill="auto"/>
        <w:tabs>
          <w:tab w:val="left" w:pos="1179"/>
        </w:tabs>
        <w:ind w:firstLine="620"/>
        <w:rPr>
          <w:rFonts w:ascii="Times New Roman" w:hAnsi="Times New Roman" w:cs="Times New Roman"/>
          <w:sz w:val="28"/>
          <w:szCs w:val="28"/>
        </w:rPr>
      </w:pP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Неисполнение или ненадлежащее исполнение педагогическими работниками своих должностных обязанностей учитывается при прохождении ими аттестации.</w:t>
      </w:r>
    </w:p>
    <w:p w:rsidR="00281CFE" w:rsidRPr="00012095" w:rsidRDefault="00281CFE" w:rsidP="00281CFE">
      <w:pPr>
        <w:pStyle w:val="20"/>
        <w:numPr>
          <w:ilvl w:val="0"/>
          <w:numId w:val="6"/>
        </w:numPr>
        <w:shd w:val="clear" w:color="auto" w:fill="auto"/>
        <w:tabs>
          <w:tab w:val="left" w:pos="1179"/>
        </w:tabs>
        <w:spacing w:after="362"/>
        <w:ind w:firstLine="620"/>
        <w:rPr>
          <w:rFonts w:ascii="Times New Roman" w:hAnsi="Times New Roman" w:cs="Times New Roman"/>
          <w:sz w:val="28"/>
          <w:szCs w:val="28"/>
        </w:rPr>
      </w:pP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Педагогические работники несу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ответственность за неисполнение или ненадлежащее исполнение возложенных на них обязанностей в порядке и в случаях, установленных зако</w:t>
      </w:r>
      <w:r w:rsidRPr="00281CFE">
        <w:rPr>
          <w:rStyle w:val="2Candara"/>
          <w:rFonts w:ascii="Times New Roman" w:hAnsi="Times New Roman" w:cs="Times New Roman"/>
          <w:sz w:val="28"/>
          <w:szCs w:val="28"/>
          <w:lang w:val="ru-RU" w:eastAsia="ru-RU" w:bidi="ru-RU"/>
        </w:rPr>
        <w:t>но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ством</w:t>
      </w:r>
      <w:r w:rsidRPr="00012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РФ.</w:t>
      </w:r>
    </w:p>
    <w:p w:rsidR="0098617E" w:rsidRDefault="0098617E"/>
    <w:sectPr w:rsidR="0098617E" w:rsidSect="00A80B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72F"/>
    <w:multiLevelType w:val="hybridMultilevel"/>
    <w:tmpl w:val="3AC888C4"/>
    <w:lvl w:ilvl="0" w:tplc="6878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8C5EA">
      <w:numFmt w:val="none"/>
      <w:lvlText w:val=""/>
      <w:lvlJc w:val="left"/>
      <w:pPr>
        <w:tabs>
          <w:tab w:val="num" w:pos="360"/>
        </w:tabs>
      </w:pPr>
    </w:lvl>
    <w:lvl w:ilvl="2" w:tplc="13C6F4A6">
      <w:numFmt w:val="none"/>
      <w:lvlText w:val=""/>
      <w:lvlJc w:val="left"/>
      <w:pPr>
        <w:tabs>
          <w:tab w:val="num" w:pos="360"/>
        </w:tabs>
      </w:pPr>
    </w:lvl>
    <w:lvl w:ilvl="3" w:tplc="33A4A930">
      <w:numFmt w:val="none"/>
      <w:lvlText w:val=""/>
      <w:lvlJc w:val="left"/>
      <w:pPr>
        <w:tabs>
          <w:tab w:val="num" w:pos="360"/>
        </w:tabs>
      </w:pPr>
    </w:lvl>
    <w:lvl w:ilvl="4" w:tplc="063C8954">
      <w:numFmt w:val="none"/>
      <w:lvlText w:val=""/>
      <w:lvlJc w:val="left"/>
      <w:pPr>
        <w:tabs>
          <w:tab w:val="num" w:pos="360"/>
        </w:tabs>
      </w:pPr>
    </w:lvl>
    <w:lvl w:ilvl="5" w:tplc="D4C41FDA">
      <w:numFmt w:val="none"/>
      <w:lvlText w:val=""/>
      <w:lvlJc w:val="left"/>
      <w:pPr>
        <w:tabs>
          <w:tab w:val="num" w:pos="360"/>
        </w:tabs>
      </w:pPr>
    </w:lvl>
    <w:lvl w:ilvl="6" w:tplc="7A50BBBE">
      <w:numFmt w:val="none"/>
      <w:lvlText w:val=""/>
      <w:lvlJc w:val="left"/>
      <w:pPr>
        <w:tabs>
          <w:tab w:val="num" w:pos="360"/>
        </w:tabs>
      </w:pPr>
    </w:lvl>
    <w:lvl w:ilvl="7" w:tplc="0B922736">
      <w:numFmt w:val="none"/>
      <w:lvlText w:val=""/>
      <w:lvlJc w:val="left"/>
      <w:pPr>
        <w:tabs>
          <w:tab w:val="num" w:pos="360"/>
        </w:tabs>
      </w:pPr>
    </w:lvl>
    <w:lvl w:ilvl="8" w:tplc="B30C86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6454D7"/>
    <w:multiLevelType w:val="hybridMultilevel"/>
    <w:tmpl w:val="07BC3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504E3"/>
    <w:multiLevelType w:val="multilevel"/>
    <w:tmpl w:val="6032C046"/>
    <w:lvl w:ilvl="0">
      <w:start w:val="1"/>
      <w:numFmt w:val="decimal"/>
      <w:lvlText w:val="6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A5A0A"/>
    <w:multiLevelType w:val="multilevel"/>
    <w:tmpl w:val="ECBEC7EC"/>
    <w:lvl w:ilvl="0">
      <w:start w:val="2"/>
      <w:numFmt w:val="decimal"/>
      <w:lvlText w:val="5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B53C7"/>
    <w:multiLevelType w:val="hybridMultilevel"/>
    <w:tmpl w:val="5F9C5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5D79B4"/>
    <w:multiLevelType w:val="hybridMultilevel"/>
    <w:tmpl w:val="BB8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2F5"/>
    <w:multiLevelType w:val="multilevel"/>
    <w:tmpl w:val="F2901544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2A"/>
    <w:rsid w:val="000F3F29"/>
    <w:rsid w:val="00281CFE"/>
    <w:rsid w:val="00504C2A"/>
    <w:rsid w:val="005C40BF"/>
    <w:rsid w:val="009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81CFE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2Candara">
    <w:name w:val="Основной текст (2) + Candara"/>
    <w:rsid w:val="00281CFE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81CFE"/>
    <w:pPr>
      <w:widowControl w:val="0"/>
      <w:shd w:val="clear" w:color="auto" w:fill="FFFFFF"/>
      <w:spacing w:line="317" w:lineRule="exact"/>
      <w:ind w:hanging="360"/>
      <w:jc w:val="both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table" w:styleId="a4">
    <w:name w:val="Table Grid"/>
    <w:basedOn w:val="a1"/>
    <w:uiPriority w:val="59"/>
    <w:rsid w:val="005C4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5C40BF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81CFE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2Candara">
    <w:name w:val="Основной текст (2) + Candara"/>
    <w:rsid w:val="00281CFE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81CFE"/>
    <w:pPr>
      <w:widowControl w:val="0"/>
      <w:shd w:val="clear" w:color="auto" w:fill="FFFFFF"/>
      <w:spacing w:line="317" w:lineRule="exact"/>
      <w:ind w:hanging="360"/>
      <w:jc w:val="both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table" w:styleId="a4">
    <w:name w:val="Table Grid"/>
    <w:basedOn w:val="a1"/>
    <w:uiPriority w:val="59"/>
    <w:rsid w:val="005C4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5C40BF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4</cp:revision>
  <dcterms:created xsi:type="dcterms:W3CDTF">2015-05-15T02:01:00Z</dcterms:created>
  <dcterms:modified xsi:type="dcterms:W3CDTF">2015-06-08T00:56:00Z</dcterms:modified>
</cp:coreProperties>
</file>